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1242"/>
        <w:gridCol w:w="1166"/>
        <w:gridCol w:w="1355"/>
        <w:gridCol w:w="4480"/>
        <w:gridCol w:w="1242"/>
        <w:gridCol w:w="1242"/>
        <w:gridCol w:w="1355"/>
      </w:tblGrid>
      <w:tr w:rsidR="00055C65" w:rsidRPr="00055C65" w:rsidTr="00055C65">
        <w:trPr>
          <w:trHeight w:val="315"/>
        </w:trPr>
        <w:tc>
          <w:tcPr>
            <w:tcW w:w="15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TÜRKİYE BOKS FEDERASYONU</w:t>
            </w:r>
          </w:p>
        </w:tc>
      </w:tr>
      <w:tr w:rsidR="00055C65" w:rsidRPr="00055C65" w:rsidTr="00055C65">
        <w:trPr>
          <w:trHeight w:val="315"/>
        </w:trPr>
        <w:tc>
          <w:tcPr>
            <w:tcW w:w="15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  <w:t>31/12/2012TARİHLİ AYRINTILI BİLANÇO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000080"/>
                <w:lang w:eastAsia="tr-TR"/>
              </w:rPr>
              <w:t>AKTİF (VARLIKLAR)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000080"/>
                <w:lang w:eastAsia="tr-TR"/>
              </w:rPr>
              <w:t>PASİF (KAYNAKLAR)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000080"/>
                <w:lang w:eastAsia="tr-TR"/>
              </w:rPr>
              <w:t>(TL)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I-DÖNEN VARLIKLAR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III-KISA VADELİ YABANCI KAYNAKLAR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A-Hazır Değerler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770.735,68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B-Ticari Borçlar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738.165,13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3-Bankalar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770.735,68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1-Satıcılar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738.165,13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C-Ticari Alacaklar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51.858,90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C-Diğer Borçlar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229.080,13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1-Alıcılar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51.858,90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4-Personele Borçlar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76.766,40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D-Diğer Alacaklar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16.234,29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5-Diğer Çeşitli Borçlar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152.313,73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4-Personelden Alacaklar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10.734,29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F-Ödenecek Vergi ve Diğer Yükümlülük.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73.207,43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5-Diğer Çeşitli Alacaklar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5.500,00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1-Ödenecek Vergi ve Fonlar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11.182,73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E-Stoklar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129.029,21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2-Ödenecek Sosyal </w:t>
            </w:r>
            <w:proofErr w:type="spellStart"/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Güv</w:t>
            </w:r>
            <w:proofErr w:type="spellEnd"/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. Kesintileri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60.406,41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5-Diğer Stoklar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3.798,08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4-Ödenecek Diğer Yükümlülükler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1.618,29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7-Verilen Sipariş Avansları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125.231,13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KISA VADELİ YABANCI KAYNAKLAR TOPLAMI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1.040.452,69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H-Diğer Dönen Varlıklar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283.568,17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V-ÖZKAYNAKLAR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1-Devreden K.D.V.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64.759,53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D-Geçmiş Yıllar Karları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910.632,58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5-İş Avansları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218.808,64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1-Geçmiş Yıllar Karları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910.632,58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DÖNEN VARLIKLAR TOPLAMI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1.251.426,25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F-Dönem Net Karı (Zararı)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-668.688,00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II-DURAN VARLIKLAR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2-Dönem Net Zararı (-)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-668.688,00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C-Mali Duran Varlıklar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30.971,02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ÖZKAYNAKLAR TOPLAMI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241.944,58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3-İştirakler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30.971,02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PASİF (KAYNAKLAR) TOPLAMI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1.282.397,27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D-Maddi Duran Varlıklar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5-Taşıtlar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42.742,16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6-Demirbaşlar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97.062,03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8-Birikmiş Amortismanlar (-)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-139.804,19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E-Maddi Olmayan Duran Varlıklar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1-Haklar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48.821,24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5-Özel Maliyetler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224.056,05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7-Birikmiş Amortismanlar (-)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-272.877,29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DURAN VARLIKLAR TOPLAMI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30.971,02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AKTİF (VARLIKLAR) TOPLAMI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1.282.397,27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55C65" w:rsidRPr="00055C65" w:rsidTr="00055C65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GENEL TOPLAM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1.282.397,27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GENEL TOPLAM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5" w:rsidRPr="00055C65" w:rsidRDefault="00055C65" w:rsidP="00055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5C65">
              <w:rPr>
                <w:rFonts w:ascii="Calibri" w:eastAsia="Times New Roman" w:hAnsi="Calibri" w:cs="Times New Roman"/>
                <w:color w:val="000000"/>
                <w:lang w:eastAsia="tr-TR"/>
              </w:rPr>
              <w:t>1.282.397,27</w:t>
            </w:r>
          </w:p>
        </w:tc>
      </w:tr>
    </w:tbl>
    <w:p w:rsidR="00463675" w:rsidRDefault="00463675">
      <w:bookmarkStart w:id="0" w:name="_GoBack"/>
      <w:bookmarkEnd w:id="0"/>
    </w:p>
    <w:sectPr w:rsidR="00463675" w:rsidSect="00055C65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5"/>
    <w:rsid w:val="00055C65"/>
    <w:rsid w:val="004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9725-EB70-4AD8-9079-31B310D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2014-10-15T13:55:00Z</dcterms:created>
  <dcterms:modified xsi:type="dcterms:W3CDTF">2014-10-15T13:58:00Z</dcterms:modified>
</cp:coreProperties>
</file>